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528AB" w14:textId="2F9E8EB7" w:rsidR="00474F44" w:rsidRPr="00474F44" w:rsidRDefault="00474F44" w:rsidP="00474F44">
      <w:pPr>
        <w:jc w:val="right"/>
        <w:rPr>
          <w:sz w:val="28"/>
          <w:szCs w:val="28"/>
        </w:rPr>
      </w:pPr>
      <w:r w:rsidRPr="00474F44">
        <w:rPr>
          <w:sz w:val="28"/>
          <w:szCs w:val="28"/>
        </w:rPr>
        <w:t>ПРИЛОЖЕНИЕ 1.</w:t>
      </w:r>
    </w:p>
    <w:p w14:paraId="0A443BA2" w14:textId="76B07D41" w:rsidR="00474F44" w:rsidRDefault="00474F44" w:rsidP="00DB6F06">
      <w:pPr>
        <w:rPr>
          <w:sz w:val="20"/>
          <w:szCs w:val="20"/>
        </w:rPr>
      </w:pPr>
    </w:p>
    <w:p w14:paraId="545012B2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b/>
          <w:sz w:val="28"/>
          <w:szCs w:val="28"/>
          <w:lang w:eastAsia="en-US"/>
        </w:rPr>
        <w:t>Алгоритм безопасного перехода по регулируемому пешеходному переходу:</w:t>
      </w:r>
      <w:r w:rsidRPr="00474F44">
        <w:rPr>
          <w:rFonts w:eastAsia="Calibri"/>
          <w:sz w:val="28"/>
          <w:szCs w:val="28"/>
          <w:lang w:eastAsia="en-US"/>
        </w:rPr>
        <w:t xml:space="preserve"> </w:t>
      </w:r>
    </w:p>
    <w:p w14:paraId="1EEA1B5F" w14:textId="77777777" w:rsidR="00474F44" w:rsidRPr="00474F44" w:rsidRDefault="00474F44" w:rsidP="00474F44">
      <w:pPr>
        <w:spacing w:line="256" w:lineRule="auto"/>
        <w:ind w:firstLine="851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>1. Подойти к регулируемому пешеходному переходу, убрать все возможные предметы, которые могут помешать переходу (капюшон, зонт, наушники, телефон) и думать только о переходе.</w:t>
      </w:r>
      <w:r w:rsidRPr="00474F4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1628C3C9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 xml:space="preserve">2.  Послушать дорогу, не движется ли транспорт специального назначения. Если слышен звуковой сигнал сирены и виден проблесковый маячок, то переходить проезжую часть не следует. </w:t>
      </w:r>
    </w:p>
    <w:p w14:paraId="34EBB94E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>3.  Дождаться зеленого сигнала на пешеходном светофоре.</w:t>
      </w:r>
    </w:p>
    <w:p w14:paraId="5230C385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>4.  Затем до начала движения нужно посмотреть налево и убедиться, что все автомобили остановились;</w:t>
      </w:r>
    </w:p>
    <w:p w14:paraId="33C9AB85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 xml:space="preserve">5. Посмотреть направо и убедиться, что автомобили, которые едут по другой стороне дороги, также остановились. </w:t>
      </w:r>
    </w:p>
    <w:p w14:paraId="5AC5DDDD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>6. После этого еще раз посмотреть налево, убедиться, что тебя пропускают и можно начинать движение по переходу, придерживаясь правой стороны, продолжая смотреть налево, чтобы быть уверенным, что опасности с этой стороны нет.</w:t>
      </w:r>
    </w:p>
    <w:p w14:paraId="73DD4B3D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>7. Дойдя до середины дороги, нужно посмотреть направо, чтобы быть уверенным в отсутствии опасности и с этой стороны, но ни в коем случае не останавливаться на середине дороги.</w:t>
      </w:r>
    </w:p>
    <w:p w14:paraId="0B9C48D7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 xml:space="preserve">8. Продолжая контролировать ситуацию справа, заканчиваем переход дороги. </w:t>
      </w:r>
    </w:p>
    <w:p w14:paraId="05A32651" w14:textId="77777777" w:rsidR="00474F44" w:rsidRPr="00474F44" w:rsidRDefault="00474F44" w:rsidP="00474F44">
      <w:pPr>
        <w:spacing w:line="256" w:lineRule="auto"/>
        <w:ind w:firstLine="851"/>
        <w:jc w:val="both"/>
        <w:rPr>
          <w:rFonts w:eastAsia="Calibri"/>
          <w:b/>
          <w:sz w:val="28"/>
          <w:szCs w:val="28"/>
          <w:lang w:eastAsia="en-US"/>
        </w:rPr>
      </w:pPr>
      <w:r w:rsidRPr="00474F44">
        <w:rPr>
          <w:rFonts w:eastAsia="Calibri"/>
          <w:b/>
          <w:sz w:val="28"/>
          <w:szCs w:val="28"/>
          <w:lang w:eastAsia="en-US"/>
        </w:rPr>
        <w:t>Когда действие зеленого сигнала заканчивается и остается слишком мало времени для перехода, зеленый сигнал начинает мигать, чтобы показать, что начинать движение через проезжую часть нельзя, слишком поздно.</w:t>
      </w:r>
    </w:p>
    <w:p w14:paraId="5F01AC78" w14:textId="77777777" w:rsidR="00474F44" w:rsidRPr="00474F44" w:rsidRDefault="00474F44" w:rsidP="00474F44">
      <w:pPr>
        <w:spacing w:after="160" w:line="256" w:lineRule="auto"/>
        <w:rPr>
          <w:rFonts w:eastAsia="Calibri"/>
          <w:b/>
          <w:sz w:val="28"/>
          <w:szCs w:val="28"/>
          <w:lang w:eastAsia="en-US"/>
        </w:rPr>
      </w:pPr>
    </w:p>
    <w:p w14:paraId="5E425687" w14:textId="70D5C769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74F44">
        <w:rPr>
          <w:rFonts w:eastAsia="Calibri"/>
          <w:sz w:val="28"/>
          <w:szCs w:val="28"/>
          <w:lang w:eastAsia="en-US"/>
        </w:rPr>
        <w:t>На нерегулируемом пешеходном переходе алгоритм перехода остается таким же, как и на регулируемом пешеходном переходе, но необходимо убедиться в том, что водители транспортных средств вас видят и пропускают.</w:t>
      </w:r>
    </w:p>
    <w:p w14:paraId="54500B8B" w14:textId="1DD7ABD7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5E8107F" w14:textId="62CDDD95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0EBA8A4E" w14:textId="25587867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4E0FC562" w14:textId="4E1422C2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586445D" w14:textId="3AF9A676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1673CE51" w14:textId="73BEBDE8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77886E3B" w14:textId="47F9BE80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30E1216" w14:textId="5DD8AACF" w:rsid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5C1DB8B7" w14:textId="08170F99" w:rsidR="00474F44" w:rsidRDefault="00474F44" w:rsidP="00474F44">
      <w:pPr>
        <w:spacing w:after="160" w:line="256" w:lineRule="auto"/>
        <w:ind w:firstLine="708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2</w:t>
      </w:r>
    </w:p>
    <w:p w14:paraId="005D152E" w14:textId="77777777" w:rsidR="00474F44" w:rsidRPr="00474F44" w:rsidRDefault="00474F44" w:rsidP="00474F44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14:paraId="3A616E40" w14:textId="77777777" w:rsidR="00C97F3F" w:rsidRPr="00C97F3F" w:rsidRDefault="00C97F3F" w:rsidP="00C97F3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97F3F">
        <w:rPr>
          <w:rFonts w:eastAsia="Calibri"/>
          <w:b/>
          <w:sz w:val="28"/>
          <w:szCs w:val="28"/>
          <w:lang w:eastAsia="en-US"/>
        </w:rPr>
        <w:t>«Дорожные ловушки»</w:t>
      </w:r>
    </w:p>
    <w:p w14:paraId="46CF50C3" w14:textId="77777777" w:rsidR="00C97F3F" w:rsidRPr="00C97F3F" w:rsidRDefault="00C97F3F" w:rsidP="00C97F3F">
      <w:pPr>
        <w:spacing w:before="100" w:beforeAutospacing="1"/>
        <w:jc w:val="both"/>
        <w:rPr>
          <w:sz w:val="28"/>
          <w:szCs w:val="28"/>
        </w:rPr>
      </w:pPr>
      <w:r w:rsidRPr="00C97F3F">
        <w:rPr>
          <w:rFonts w:eastAsia="Calibri"/>
          <w:sz w:val="28"/>
          <w:szCs w:val="28"/>
          <w:lang w:eastAsia="en-US"/>
        </w:rPr>
        <w:t xml:space="preserve"> </w:t>
      </w:r>
      <w:r w:rsidRPr="00C97F3F">
        <w:rPr>
          <w:rFonts w:eastAsia="Calibri"/>
          <w:sz w:val="28"/>
          <w:szCs w:val="28"/>
          <w:lang w:eastAsia="en-US"/>
        </w:rPr>
        <w:tab/>
        <w:t xml:space="preserve">«Дорожная ловушка» - </w:t>
      </w:r>
      <w:r w:rsidRPr="00C97F3F">
        <w:rPr>
          <w:sz w:val="28"/>
          <w:szCs w:val="28"/>
        </w:rPr>
        <w:t>это ситуация на дороге со скрытой опасностью, к тому же незамеченной.</w:t>
      </w:r>
    </w:p>
    <w:p w14:paraId="1A5A1592" w14:textId="77777777" w:rsidR="00C97F3F" w:rsidRPr="00C97F3F" w:rsidRDefault="00C97F3F" w:rsidP="00C97F3F">
      <w:pPr>
        <w:spacing w:before="100" w:beforeAutospacing="1"/>
        <w:jc w:val="both"/>
        <w:rPr>
          <w:rFonts w:eastAsia="Calibri"/>
          <w:sz w:val="28"/>
          <w:szCs w:val="28"/>
          <w:lang w:eastAsia="en-US"/>
        </w:rPr>
      </w:pPr>
      <w:r w:rsidRPr="00C97F3F">
        <w:rPr>
          <w:rFonts w:eastAsia="Calibri"/>
          <w:sz w:val="28"/>
          <w:szCs w:val="28"/>
          <w:lang w:eastAsia="en-US"/>
        </w:rPr>
        <w:t xml:space="preserve"> Очень часто на пешеходных переходах встречаются дорожные «ловушки» - это баннеры, кустарники, сугробы. Если обзор проезжей части пешеходу чем-то закрыт, то необходимо найти другое место для перехода.</w:t>
      </w:r>
    </w:p>
    <w:p w14:paraId="0CFA3585" w14:textId="77777777" w:rsidR="00C97F3F" w:rsidRPr="00C97F3F" w:rsidRDefault="00C97F3F" w:rsidP="00C97F3F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Можно ли быть уверенным в собственной безопасности на дороге, если ты хорошо знаешь Правила дорожного движения и выполняешь их? Правила не могут рассказать обо всех возможных ситуациях, которые случаются на дороге. Поэтому, выполняя все, что предписывают Правила, надо еще учиться предвидеть, что может произойти в той или иной ситуации.</w:t>
      </w:r>
    </w:p>
    <w:p w14:paraId="75E3DA9F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95% дорожно-транспортных происшествий с детьми случаются примерно в 30 повторяющихся дорожных ситуациях – “ловушках”.</w:t>
      </w:r>
    </w:p>
    <w:p w14:paraId="41470584" w14:textId="77777777" w:rsidR="00C97F3F" w:rsidRPr="00C97F3F" w:rsidRDefault="00C97F3F" w:rsidP="00C97F3F">
      <w:pPr>
        <w:spacing w:before="100" w:beforeAutospacing="1" w:after="100" w:afterAutospacing="1"/>
        <w:rPr>
          <w:b/>
          <w:sz w:val="28"/>
          <w:szCs w:val="28"/>
        </w:rPr>
      </w:pPr>
      <w:r w:rsidRPr="00C97F3F">
        <w:rPr>
          <w:b/>
          <w:bCs/>
          <w:sz w:val="28"/>
          <w:szCs w:val="28"/>
        </w:rPr>
        <w:t>«Ловушки» закрытого обзора.</w:t>
      </w:r>
    </w:p>
    <w:p w14:paraId="5CAB6740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Это дорожные ситуации, когда опасность скрыта от пешехода за кустами, деревьями, забором, сугробом, стоящими и движущимися автомобилями, другими пешеходами. Обзору дороги могут мешать повороты, спуски и подъемы самой дороги. Именно поэтому пешеходам запрещено переходить проезжую часть в этих опасных местах.</w:t>
      </w:r>
    </w:p>
    <w:p w14:paraId="36A4FB56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Главную опасность на дороге представляет автомобиль: движущийся, стоящий, трогающийся с места, останавливающийся.</w:t>
      </w:r>
    </w:p>
    <w:p w14:paraId="724ADA18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Участок проезжей части дороги, на котором стоит транспорт, сложен для перехода. Но опасен он лишь для тех, кто чересчур тороплив, небрежен, невнимателен к себе и к окружающим. Видимость дороги и объектов на ней — одно из важнейших условий безопасности движения. Основная часть информации, нужной водителям и пешеходам для правильной ориентации в дорожной обстановке, — это зрительная информация.</w:t>
      </w:r>
    </w:p>
    <w:p w14:paraId="3C9DD257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 xml:space="preserve">Вероятность дорожного происшествия в условиях ограниченной видимости в пять-восемь раз больше, чем в нормальных условиях. Резко ограничить обзор дороги для пешеходов могут зонтики, капюшоны, воротники. Угол просматриваемого участка дороги (боковое зрение) значительно сужается, не видны объекты, расположенные за пределами этого угла, в том числе и движущиеся автомобили. Чтобы правильно ориентироваться в такой обстановке и получать полную информацию, необходимо постоянно контролировать ситуацию на дороге, особенно участки “закрытого” (ограниченного) обзора дороги. </w:t>
      </w:r>
    </w:p>
    <w:p w14:paraId="0D9B24C2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lastRenderedPageBreak/>
        <w:t>Для перехода проезжей части пешеходу необходимо видеть всю дорогу и сложившуюся на ней ситуацию – где и как далеко от пешехода находятся транспортные средства на проезжей части. Если из-за стоящего транспорта обзор ограничен или закрыт, то выходить на проезжую часть опасно, так как участники дорожного движения (пешеход и водитель) не видят друг друга.</w:t>
      </w:r>
    </w:p>
    <w:p w14:paraId="13DDCF17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«Ловушки» закрытого обзора могут подстерегать пешехода и у светофора. Пешеход, начавший переход на зеленый сигнал, бежит перед стоящим у светофора транспортом, заканчивая переход уже при красном сигнале. Он уверен, что водители трогающихся машин его видят и пропустят, и не понимает, что не все машины стояли. Из-за стоящих и трогающихся машин «с ходу» может выехать другая, водитель которой не видит пешехода. Он не тормозил у светофора, так как, подъезжая к перекрестку, загорелся уже зеленый сигнал. К тому же могут быть спешащие водители, проскакивающие переход на большой скорости, не успев сделать это при «своем» сигнале.</w:t>
      </w:r>
    </w:p>
    <w:p w14:paraId="3F5E6A11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В этой ситуации, когда погас зеленый сигнал, пешеходу нужно как можно скорее закончить оставшиеся несколько метров перехода, уложившись в небольшую паузу между зеленым и красным сигналом светофора. Как правило, это «зеленый мигающий» сигнал, который мигает всего 3 секунды, но дает возможность закончить переход. Пешеходу необходимо изначально рассчитать время перехода через проезжую часть так, чтобы сделать это в один прием, не останавливаясь на середине дороги.</w:t>
      </w:r>
    </w:p>
    <w:p w14:paraId="2417D74F" w14:textId="77777777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t xml:space="preserve"> «Ловушки» в зоне остановки общественного транспорта.</w:t>
      </w:r>
    </w:p>
    <w:p w14:paraId="41ABAFF7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В зоне остановки транспортных средств попадает в ДТП треть пострадавших детей, в основном из-за стоящих маршрутных транспортных средств – большой помехи обзору на дороге («закрытый» обзор) и спешки пешеходов или пассажиров.</w:t>
      </w:r>
    </w:p>
    <w:p w14:paraId="43BA0676" w14:textId="12D36BEF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t>«Ловушки» на пешеходном переходе.</w:t>
      </w:r>
    </w:p>
    <w:p w14:paraId="5296BAC0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Обычно думают, что пешеходный переход – это безопасная зона, на которой с пешеходом ничего не может случиться. А ведь и здесь остановившийся автомобиль может скрывать движущийся, равно как и проехавший («закрытый» обзор).</w:t>
      </w:r>
    </w:p>
    <w:p w14:paraId="0FF2F816" w14:textId="287C99E5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t>«Ловушки» на углу перекрестка.</w:t>
      </w:r>
    </w:p>
    <w:p w14:paraId="77242028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Кроме дорожных ловушек «закрытого» обзора, опасность на углу перекрестка состоит еще и в том, что автотранспорт может поворачивать направо, при этом и водителю, и пешеходу горит зеленый сигнал. Водитель должен уступить дорогу пешеходу, но все же пешеход тоже должен быть внимательным. Иногда задние колеса автобусов, грузовиков, прицепов оказываются очень близко к тротуару, бывает неопытный водитель выезжает на «бровку» тротуара, к тому же автотранспорт может быть с прицепом или буксировать другой автомобиль.</w:t>
      </w:r>
    </w:p>
    <w:p w14:paraId="507BFC75" w14:textId="77777777" w:rsidR="000D71BD" w:rsidRDefault="000D71BD" w:rsidP="00C97F3F">
      <w:pPr>
        <w:spacing w:before="100" w:beforeAutospacing="1" w:after="100" w:afterAutospacing="1"/>
        <w:rPr>
          <w:b/>
          <w:bCs/>
          <w:sz w:val="28"/>
          <w:szCs w:val="28"/>
        </w:rPr>
      </w:pPr>
    </w:p>
    <w:p w14:paraId="3FF29944" w14:textId="0B4AD28C" w:rsidR="00C97F3F" w:rsidRDefault="00C97F3F" w:rsidP="00C97F3F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C97F3F">
        <w:rPr>
          <w:b/>
          <w:bCs/>
          <w:sz w:val="28"/>
          <w:szCs w:val="28"/>
        </w:rPr>
        <w:lastRenderedPageBreak/>
        <w:t xml:space="preserve"> «Ловушки» у светофора.</w:t>
      </w:r>
    </w:p>
    <w:p w14:paraId="58EE8D8F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Кроме дорожных «ловушек» закрытого обзора у светофора, нельзя забывать, что на дороге могут возникнуть самые непредвиденные обстоятельства, например, поедут на красный сигнал спецмашины (скорая помощь, полиция, пожарная); могут быть и водители, нарушающие ПДД. Нередко и сами пешеходы, как взрослые, так и дети, не подчиняются сигналам светофора, т.е. переходят дорогу на красный сигнал.</w:t>
      </w:r>
    </w:p>
    <w:p w14:paraId="52B98835" w14:textId="77777777" w:rsidR="00C97F3F" w:rsidRPr="00C97F3F" w:rsidRDefault="00C97F3F" w:rsidP="00C97F3F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C97F3F">
        <w:rPr>
          <w:b/>
          <w:bCs/>
          <w:sz w:val="28"/>
          <w:szCs w:val="28"/>
        </w:rPr>
        <w:t xml:space="preserve"> «Ловушки» отвлечения внимания.</w:t>
      </w:r>
    </w:p>
    <w:p w14:paraId="32AB2A41" w14:textId="623D59AB" w:rsidR="00C97F3F" w:rsidRPr="00C97F3F" w:rsidRDefault="000D71BD" w:rsidP="00C97F3F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="00C97F3F" w:rsidRPr="00C97F3F">
        <w:rPr>
          <w:b/>
          <w:bCs/>
          <w:sz w:val="28"/>
          <w:szCs w:val="28"/>
        </w:rPr>
        <w:t>Предметы, отвлекающие внимание.</w:t>
      </w:r>
    </w:p>
    <w:p w14:paraId="6B80C0A6" w14:textId="77777777" w:rsidR="00C97F3F" w:rsidRPr="00C97F3F" w:rsidRDefault="00C97F3F" w:rsidP="00C97F3F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C97F3F">
        <w:rPr>
          <w:b/>
          <w:bCs/>
          <w:noProof/>
          <w:sz w:val="28"/>
          <w:szCs w:val="28"/>
        </w:rPr>
        <w:drawing>
          <wp:inline distT="0" distB="0" distL="0" distR="0" wp14:anchorId="693AF1F9" wp14:editId="1561CE9A">
            <wp:extent cx="1409700" cy="1409700"/>
            <wp:effectExtent l="0" t="0" r="0" b="0"/>
            <wp:docPr id="3" name="Рисунок 3" descr="E:\Documents and Settings\111\науш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111\науш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F3F">
        <w:rPr>
          <w:b/>
          <w:bCs/>
          <w:noProof/>
          <w:sz w:val="28"/>
          <w:szCs w:val="28"/>
        </w:rPr>
        <w:drawing>
          <wp:inline distT="0" distB="0" distL="0" distR="0" wp14:anchorId="643FA80F" wp14:editId="791F378A">
            <wp:extent cx="1176741" cy="1201140"/>
            <wp:effectExtent l="0" t="0" r="4445" b="0"/>
            <wp:docPr id="4" name="Рисунок 4" descr="E:\Documents and Settings\111\теле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111\телефо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30" cy="120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F3F">
        <w:rPr>
          <w:b/>
          <w:bCs/>
          <w:noProof/>
          <w:sz w:val="28"/>
          <w:szCs w:val="28"/>
        </w:rPr>
        <w:drawing>
          <wp:inline distT="0" distB="0" distL="0" distR="0" wp14:anchorId="3DA29F25" wp14:editId="22C02B94">
            <wp:extent cx="1266825" cy="1266825"/>
            <wp:effectExtent l="0" t="0" r="9525" b="9525"/>
            <wp:docPr id="5" name="Рисунок 5" descr="E:\Documents and Settings\111\пл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111\пле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F3F">
        <w:rPr>
          <w:b/>
          <w:bCs/>
          <w:noProof/>
          <w:sz w:val="28"/>
          <w:szCs w:val="28"/>
        </w:rPr>
        <w:drawing>
          <wp:inline distT="0" distB="0" distL="0" distR="0" wp14:anchorId="41549E23" wp14:editId="66438898">
            <wp:extent cx="1231733" cy="1028700"/>
            <wp:effectExtent l="0" t="0" r="6985" b="0"/>
            <wp:docPr id="6" name="Рисунок 6" descr="E:\Documents and Settings\111\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111\зонт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46" cy="10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F3F">
        <w:rPr>
          <w:b/>
          <w:bCs/>
          <w:noProof/>
          <w:sz w:val="28"/>
          <w:szCs w:val="28"/>
        </w:rPr>
        <w:drawing>
          <wp:inline distT="0" distB="0" distL="0" distR="0" wp14:anchorId="47DC0DEE" wp14:editId="600F2DB7">
            <wp:extent cx="1114425" cy="1114425"/>
            <wp:effectExtent l="0" t="0" r="9525" b="9525"/>
            <wp:docPr id="7" name="Рисунок 7" descr="E:\Documents and Settings\111\капюш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111\капюшо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F3F">
        <w:rPr>
          <w:b/>
          <w:bCs/>
          <w:noProof/>
          <w:sz w:val="28"/>
          <w:szCs w:val="28"/>
        </w:rPr>
        <w:drawing>
          <wp:inline distT="0" distB="0" distL="0" distR="0" wp14:anchorId="41599F8B" wp14:editId="264A7E13">
            <wp:extent cx="1620542" cy="1094998"/>
            <wp:effectExtent l="0" t="0" r="0" b="0"/>
            <wp:docPr id="8" name="Рисунок 8" descr="E:\Documents and Settings\111\планш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111\планш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6" cy="10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939F" w14:textId="77777777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</w:p>
    <w:p w14:paraId="4B0B0338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Пешеход не замечает опасность, потому что его взгляд прикован к интересующему его предмету – автобус на другой стороне дороги, приятель, родные, мяч, собака, лужа после дождя, шляпа, которую сдул с головы ветер…К дорожным «ловушкам» могут привести и еще два изобретения – плеер и мобильный телефон. Конечно, хорошо совмещать полезное с приятным, но так ли это безопасно? Экспериментально доказано, что разговор по телефону во время управления автомобилем увеличивает риск дорожно-транспортного происшествия в 4-5 раз. То же самое и с пешеходом, разговаривающим по телефону на ходу или слушающим музыку в наушниках.</w:t>
      </w:r>
    </w:p>
    <w:p w14:paraId="008747A0" w14:textId="77777777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t xml:space="preserve"> «Ловушки» пониженного внимания или «пустынная дорога».</w:t>
      </w:r>
    </w:p>
    <w:p w14:paraId="60D37527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Это улица, окруженная жилыми домами, зеленью, здесь часто играют дети. По ней редко проезжает транспорт, и создается ложное представление об отсутствии угрозы. У водителей тоже притупляется внимание, и они едут быстрее обычного, не предполагая появления пешеходов. Такие дороги часто становятся любимым местом роллеров, скейтбордистов, а также для различных игр, катания на санках и коньках.</w:t>
      </w:r>
    </w:p>
    <w:p w14:paraId="04A7E686" w14:textId="77777777" w:rsidR="000D71BD" w:rsidRDefault="000D71BD" w:rsidP="00C97F3F">
      <w:pPr>
        <w:spacing w:before="100" w:beforeAutospacing="1" w:after="100" w:afterAutospacing="1"/>
        <w:rPr>
          <w:b/>
          <w:bCs/>
          <w:sz w:val="28"/>
          <w:szCs w:val="28"/>
        </w:rPr>
      </w:pPr>
    </w:p>
    <w:p w14:paraId="2B424392" w14:textId="66A5E0A4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lastRenderedPageBreak/>
        <w:t>«Ловушки», подстерегающие возле дома.</w:t>
      </w:r>
    </w:p>
    <w:p w14:paraId="2826F448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Нельзя выбегать, не осмотревшись, из-за стоящего транспорта. Если возле дома стоит автомобиль, необходимо помнить, что он может поехать вперед, не подав сигнал, или, что опаснее, – задним ходом. Особенно опасны грузовики-фургоны, такси и автомобили скорой помощи. Водителям грузовиков трудно наблюдать и замечать пешеходов. Такси и “скорая помощь” часто спешат. Проезды у домов часто становятся местом для игр, и дети попадают в дорожную ловушку “отвлечение внимания” или “пустынная улица”.</w:t>
      </w:r>
    </w:p>
    <w:p w14:paraId="7976497E" w14:textId="77777777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t xml:space="preserve"> «Ловушки» середины дороги.</w:t>
      </w:r>
    </w:p>
    <w:p w14:paraId="49EE50B9" w14:textId="77777777" w:rsidR="00C97F3F" w:rsidRP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Наезд на пешехода, «мечущегося» по проезжей части в автомобильном потоке. Часто это происходит потому, что пешеход, находящийся между потоками движущихся автомобилей, сильно испуган и его поведение хаотично и не поддается логике и прогнозу. На середине дороги обзор могут закрывать стоящие рядом пешеходы. От большого количества мелькающих рядом машин может закружиться голова, и пешеход потеряет равновесие. Настроить надо себя на предельную внимательность, никаких разговоров, никаких случайных движений, особенно назад. В этой ситуации смотреть надо влево и вправо, чтобы знать, какой транспорт проезжает за спиной и какой надо пропустить. Но лучше не останавливаться на проезжей части и перейти ее за один прием, рассчитав время безопасного перехода.</w:t>
      </w:r>
    </w:p>
    <w:p w14:paraId="569B9D0D" w14:textId="77777777" w:rsidR="00C97F3F" w:rsidRPr="00C97F3F" w:rsidRDefault="00C97F3F" w:rsidP="00C97F3F">
      <w:pPr>
        <w:spacing w:before="100" w:beforeAutospacing="1" w:after="100" w:afterAutospacing="1"/>
        <w:rPr>
          <w:sz w:val="28"/>
          <w:szCs w:val="28"/>
        </w:rPr>
      </w:pPr>
      <w:r w:rsidRPr="00C97F3F">
        <w:rPr>
          <w:b/>
          <w:bCs/>
          <w:sz w:val="28"/>
          <w:szCs w:val="28"/>
        </w:rPr>
        <w:t xml:space="preserve"> «Ловушки» при движении вдоль проезжей части.</w:t>
      </w:r>
    </w:p>
    <w:p w14:paraId="2AE4DF61" w14:textId="5A41B55C" w:rsidR="00C97F3F" w:rsidRDefault="00C97F3F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C97F3F">
        <w:rPr>
          <w:sz w:val="28"/>
          <w:szCs w:val="28"/>
        </w:rPr>
        <w:t>В эту ситуацию пешеход может попасть, если идет по дороге в нарушение Правил дорожного движения, то есть по правой обочине или правому краю проезжей части. В этом случае движение транспорта происходит со стороны спины, и пешеход не видит опасность. Автомобиль на скользкой дороге может вильнуть, или груз выступает за борта – все это грозит пешеходу травмами.</w:t>
      </w:r>
    </w:p>
    <w:p w14:paraId="25D76DDB" w14:textId="549E1F75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5129AE7C" w14:textId="4717A2DD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70CFCDA0" w14:textId="6F106F0E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48156B5" w14:textId="50E849E0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7A66F455" w14:textId="5AB8588A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D29831E" w14:textId="6C97FFB2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1E393BCA" w14:textId="14B76C0F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5BB92D5A" w14:textId="6A0DAE7C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29EBAE41" w14:textId="5188B9F8" w:rsidR="008F3BD0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05534E71" w14:textId="5C4D69FA" w:rsidR="008F3BD0" w:rsidRDefault="008F3BD0" w:rsidP="008F3BD0">
      <w:pPr>
        <w:spacing w:before="100" w:beforeAutospacing="1" w:after="100" w:afterAutospacing="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</w:t>
      </w:r>
    </w:p>
    <w:p w14:paraId="20E78027" w14:textId="6F380402" w:rsidR="008F3BD0" w:rsidRPr="00C97F3F" w:rsidRDefault="008F3BD0" w:rsidP="00C97F3F">
      <w:pPr>
        <w:spacing w:before="100" w:beforeAutospacing="1" w:after="100" w:afterAutospacing="1"/>
        <w:jc w:val="both"/>
        <w:rPr>
          <w:sz w:val="28"/>
          <w:szCs w:val="28"/>
        </w:rPr>
      </w:pPr>
      <w:r w:rsidRPr="008F3BD0">
        <w:rPr>
          <w:noProof/>
          <w:sz w:val="28"/>
          <w:szCs w:val="28"/>
        </w:rPr>
        <w:drawing>
          <wp:inline distT="0" distB="0" distL="0" distR="0" wp14:anchorId="02A56C5E" wp14:editId="5C862CE9">
            <wp:extent cx="6111240" cy="7147354"/>
            <wp:effectExtent l="0" t="0" r="3810" b="0"/>
            <wp:docPr id="9" name="Рисунок 9" descr="C:\Users\Venera\AppData\Local\Temp\7zO0F646069\РЕМЕНЬ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era\AppData\Local\Temp\7zO0F646069\РЕМЕНЬ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1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560B" w14:textId="77777777" w:rsidR="00C97F3F" w:rsidRPr="00C97F3F" w:rsidRDefault="00C97F3F" w:rsidP="00C97F3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14:paraId="6BC22AC9" w14:textId="2275CE59" w:rsidR="00474F44" w:rsidRDefault="00474F44" w:rsidP="00DB6F06">
      <w:pPr>
        <w:rPr>
          <w:sz w:val="20"/>
          <w:szCs w:val="20"/>
        </w:rPr>
      </w:pPr>
    </w:p>
    <w:p w14:paraId="1C79EECC" w14:textId="0CCAC002" w:rsidR="008F3BD0" w:rsidRDefault="008F3BD0" w:rsidP="00DB6F06">
      <w:pPr>
        <w:rPr>
          <w:sz w:val="20"/>
          <w:szCs w:val="20"/>
        </w:rPr>
      </w:pPr>
    </w:p>
    <w:p w14:paraId="5934D388" w14:textId="5AA3FB32" w:rsidR="008F3BD0" w:rsidRDefault="008F3BD0" w:rsidP="00DB6F06">
      <w:pPr>
        <w:rPr>
          <w:sz w:val="20"/>
          <w:szCs w:val="20"/>
        </w:rPr>
      </w:pPr>
    </w:p>
    <w:p w14:paraId="5FE8917E" w14:textId="782270ED" w:rsidR="008F3BD0" w:rsidRDefault="008F3BD0" w:rsidP="00DB6F06">
      <w:pPr>
        <w:rPr>
          <w:sz w:val="20"/>
          <w:szCs w:val="20"/>
        </w:rPr>
      </w:pPr>
    </w:p>
    <w:p w14:paraId="5C53325A" w14:textId="7EBF8314" w:rsidR="008F3BD0" w:rsidRDefault="008F3BD0" w:rsidP="00DB6F06">
      <w:pPr>
        <w:rPr>
          <w:sz w:val="20"/>
          <w:szCs w:val="20"/>
        </w:rPr>
      </w:pPr>
    </w:p>
    <w:p w14:paraId="1414950C" w14:textId="74A6ADB8" w:rsidR="008F3BD0" w:rsidRDefault="008F3BD0" w:rsidP="00DB6F06">
      <w:pPr>
        <w:rPr>
          <w:sz w:val="20"/>
          <w:szCs w:val="20"/>
        </w:rPr>
      </w:pPr>
    </w:p>
    <w:p w14:paraId="39636D2C" w14:textId="365FF83E" w:rsidR="008F3BD0" w:rsidRDefault="008F3BD0" w:rsidP="00DB6F06">
      <w:pPr>
        <w:rPr>
          <w:sz w:val="20"/>
          <w:szCs w:val="20"/>
        </w:rPr>
      </w:pPr>
    </w:p>
    <w:p w14:paraId="1AC33266" w14:textId="4D713EA8" w:rsidR="008F3BD0" w:rsidRDefault="008F3BD0" w:rsidP="00DB6F06">
      <w:pPr>
        <w:rPr>
          <w:sz w:val="20"/>
          <w:szCs w:val="20"/>
        </w:rPr>
      </w:pPr>
    </w:p>
    <w:p w14:paraId="0C7D9770" w14:textId="49276673" w:rsidR="008F3BD0" w:rsidRDefault="008F3BD0" w:rsidP="00DB6F06">
      <w:pPr>
        <w:rPr>
          <w:sz w:val="20"/>
          <w:szCs w:val="20"/>
        </w:rPr>
      </w:pPr>
    </w:p>
    <w:p w14:paraId="07921D8D" w14:textId="0B84608D" w:rsidR="008F3BD0" w:rsidRDefault="008F3BD0" w:rsidP="00DB6F06">
      <w:pPr>
        <w:rPr>
          <w:sz w:val="20"/>
          <w:szCs w:val="20"/>
        </w:rPr>
      </w:pPr>
    </w:p>
    <w:p w14:paraId="7078A8C8" w14:textId="5FEFFD43" w:rsidR="008F3BD0" w:rsidRDefault="008F3BD0" w:rsidP="00DB6F06">
      <w:pPr>
        <w:rPr>
          <w:sz w:val="20"/>
          <w:szCs w:val="20"/>
        </w:rPr>
      </w:pPr>
    </w:p>
    <w:p w14:paraId="14D3CFE1" w14:textId="1CDAAABB" w:rsidR="008F3BD0" w:rsidRDefault="008F3BD0" w:rsidP="00DB6F06">
      <w:pPr>
        <w:rPr>
          <w:sz w:val="20"/>
          <w:szCs w:val="20"/>
        </w:rPr>
      </w:pPr>
    </w:p>
    <w:p w14:paraId="0BD4800F" w14:textId="79A8157C" w:rsidR="008F3BD0" w:rsidRDefault="008F3BD0" w:rsidP="00DB6F06">
      <w:pPr>
        <w:rPr>
          <w:sz w:val="20"/>
          <w:szCs w:val="20"/>
        </w:rPr>
      </w:pPr>
      <w:bookmarkStart w:id="0" w:name="_GoBack"/>
      <w:r w:rsidRPr="008F3BD0">
        <w:rPr>
          <w:noProof/>
          <w:sz w:val="20"/>
          <w:szCs w:val="20"/>
        </w:rPr>
        <w:drawing>
          <wp:inline distT="0" distB="0" distL="0" distR="0" wp14:anchorId="5B0B572B" wp14:editId="6B707A91">
            <wp:extent cx="6111240" cy="8415775"/>
            <wp:effectExtent l="0" t="0" r="3810" b="4445"/>
            <wp:docPr id="10" name="Рисунок 10" descr="C:\Users\Venera\AppData\Local\Temp\7zO0F60A5DA\КАК ПРАВИЛЬНО ВЫБРАТЬ ДЕТСКОЕ УДЕРЖИВАЮЩЕ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nera\AppData\Local\Temp\7zO0F60A5DA\КАК ПРАВИЛЬНО ВЫБРАТЬ ДЕТСКОЕ УДЕРЖИВАЮЩЕ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3BD0" w:rsidSect="00A272ED">
      <w:pgSz w:w="11909" w:h="16834"/>
      <w:pgMar w:top="567" w:right="879" w:bottom="851" w:left="1406" w:header="0" w:footer="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64654" w14:textId="77777777" w:rsidR="0067111F" w:rsidRDefault="0067111F" w:rsidP="00A272ED">
      <w:r>
        <w:separator/>
      </w:r>
    </w:p>
  </w:endnote>
  <w:endnote w:type="continuationSeparator" w:id="0">
    <w:p w14:paraId="6FE6E8F4" w14:textId="77777777" w:rsidR="0067111F" w:rsidRDefault="0067111F" w:rsidP="00A27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35336" w14:textId="77777777" w:rsidR="0067111F" w:rsidRDefault="0067111F" w:rsidP="00A272ED">
      <w:r>
        <w:separator/>
      </w:r>
    </w:p>
  </w:footnote>
  <w:footnote w:type="continuationSeparator" w:id="0">
    <w:p w14:paraId="354F759D" w14:textId="77777777" w:rsidR="0067111F" w:rsidRDefault="0067111F" w:rsidP="00A27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31124"/>
    <w:multiLevelType w:val="hybridMultilevel"/>
    <w:tmpl w:val="8BB07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256C1B"/>
    <w:multiLevelType w:val="hybridMultilevel"/>
    <w:tmpl w:val="64382884"/>
    <w:lvl w:ilvl="0" w:tplc="4B14CD5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F2217"/>
    <w:multiLevelType w:val="hybridMultilevel"/>
    <w:tmpl w:val="6E10B702"/>
    <w:lvl w:ilvl="0" w:tplc="A2BEE74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BC6BDF"/>
    <w:multiLevelType w:val="hybridMultilevel"/>
    <w:tmpl w:val="76F04D36"/>
    <w:lvl w:ilvl="0" w:tplc="94029CB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D76FF"/>
    <w:multiLevelType w:val="hybridMultilevel"/>
    <w:tmpl w:val="F24CD4B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6A701990"/>
    <w:multiLevelType w:val="hybridMultilevel"/>
    <w:tmpl w:val="ED627940"/>
    <w:lvl w:ilvl="0" w:tplc="BEECD84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E0"/>
    <w:rsid w:val="00003D0D"/>
    <w:rsid w:val="0000576E"/>
    <w:rsid w:val="000104ED"/>
    <w:rsid w:val="00027735"/>
    <w:rsid w:val="0004170E"/>
    <w:rsid w:val="00042270"/>
    <w:rsid w:val="000505D0"/>
    <w:rsid w:val="00053137"/>
    <w:rsid w:val="000616DD"/>
    <w:rsid w:val="000704A5"/>
    <w:rsid w:val="000744A4"/>
    <w:rsid w:val="00087092"/>
    <w:rsid w:val="00094B4D"/>
    <w:rsid w:val="000B0C0E"/>
    <w:rsid w:val="000D688D"/>
    <w:rsid w:val="000D71BD"/>
    <w:rsid w:val="00113F5B"/>
    <w:rsid w:val="001157A9"/>
    <w:rsid w:val="00132626"/>
    <w:rsid w:val="00133BE0"/>
    <w:rsid w:val="00144652"/>
    <w:rsid w:val="0015148B"/>
    <w:rsid w:val="00152C94"/>
    <w:rsid w:val="001546AF"/>
    <w:rsid w:val="00154BCF"/>
    <w:rsid w:val="00172BE8"/>
    <w:rsid w:val="001834BD"/>
    <w:rsid w:val="001911C7"/>
    <w:rsid w:val="001A45A8"/>
    <w:rsid w:val="001B5532"/>
    <w:rsid w:val="001D4F17"/>
    <w:rsid w:val="001E0E06"/>
    <w:rsid w:val="00216398"/>
    <w:rsid w:val="00236EDF"/>
    <w:rsid w:val="00270D71"/>
    <w:rsid w:val="002954BB"/>
    <w:rsid w:val="002A1819"/>
    <w:rsid w:val="002C2EFC"/>
    <w:rsid w:val="002C3D69"/>
    <w:rsid w:val="002C6B7C"/>
    <w:rsid w:val="002F3182"/>
    <w:rsid w:val="003051FE"/>
    <w:rsid w:val="00330AFC"/>
    <w:rsid w:val="003347EC"/>
    <w:rsid w:val="00341A62"/>
    <w:rsid w:val="0034573D"/>
    <w:rsid w:val="003467AA"/>
    <w:rsid w:val="00364C30"/>
    <w:rsid w:val="00371D4B"/>
    <w:rsid w:val="00377483"/>
    <w:rsid w:val="003A2414"/>
    <w:rsid w:val="003B3581"/>
    <w:rsid w:val="003C77DB"/>
    <w:rsid w:val="003D4F64"/>
    <w:rsid w:val="003F7CDA"/>
    <w:rsid w:val="00401AFA"/>
    <w:rsid w:val="00402DF2"/>
    <w:rsid w:val="00407E36"/>
    <w:rsid w:val="00414215"/>
    <w:rsid w:val="0042038A"/>
    <w:rsid w:val="0042785B"/>
    <w:rsid w:val="004411A1"/>
    <w:rsid w:val="004412FE"/>
    <w:rsid w:val="00445DA2"/>
    <w:rsid w:val="00452FB6"/>
    <w:rsid w:val="00474F44"/>
    <w:rsid w:val="004751D5"/>
    <w:rsid w:val="00492E3E"/>
    <w:rsid w:val="00497927"/>
    <w:rsid w:val="00497D24"/>
    <w:rsid w:val="004A7928"/>
    <w:rsid w:val="004C0722"/>
    <w:rsid w:val="004C4C85"/>
    <w:rsid w:val="004D1C4F"/>
    <w:rsid w:val="005002D7"/>
    <w:rsid w:val="005003BE"/>
    <w:rsid w:val="00504D35"/>
    <w:rsid w:val="0051431B"/>
    <w:rsid w:val="00535082"/>
    <w:rsid w:val="0054129E"/>
    <w:rsid w:val="0055231D"/>
    <w:rsid w:val="00557C16"/>
    <w:rsid w:val="00564FDD"/>
    <w:rsid w:val="005763A4"/>
    <w:rsid w:val="00580450"/>
    <w:rsid w:val="005958B1"/>
    <w:rsid w:val="005A0772"/>
    <w:rsid w:val="005A76F0"/>
    <w:rsid w:val="005E0345"/>
    <w:rsid w:val="005F3F2A"/>
    <w:rsid w:val="005F4384"/>
    <w:rsid w:val="005F6A38"/>
    <w:rsid w:val="00603662"/>
    <w:rsid w:val="006045D2"/>
    <w:rsid w:val="00612669"/>
    <w:rsid w:val="006139DC"/>
    <w:rsid w:val="00617A5B"/>
    <w:rsid w:val="006204A6"/>
    <w:rsid w:val="0062064B"/>
    <w:rsid w:val="00622647"/>
    <w:rsid w:val="00637848"/>
    <w:rsid w:val="006404E0"/>
    <w:rsid w:val="0067111F"/>
    <w:rsid w:val="0067227D"/>
    <w:rsid w:val="00673972"/>
    <w:rsid w:val="00680059"/>
    <w:rsid w:val="0068772F"/>
    <w:rsid w:val="006946D8"/>
    <w:rsid w:val="00694C4C"/>
    <w:rsid w:val="0069723E"/>
    <w:rsid w:val="00697CD7"/>
    <w:rsid w:val="006A25EB"/>
    <w:rsid w:val="006B1EE1"/>
    <w:rsid w:val="006C548D"/>
    <w:rsid w:val="006D1A69"/>
    <w:rsid w:val="006D1DAD"/>
    <w:rsid w:val="006D48FB"/>
    <w:rsid w:val="006E0D83"/>
    <w:rsid w:val="00702D97"/>
    <w:rsid w:val="00703166"/>
    <w:rsid w:val="007033B4"/>
    <w:rsid w:val="00721EDB"/>
    <w:rsid w:val="0074231F"/>
    <w:rsid w:val="00753CD4"/>
    <w:rsid w:val="00760E93"/>
    <w:rsid w:val="007631C5"/>
    <w:rsid w:val="0077704A"/>
    <w:rsid w:val="00780692"/>
    <w:rsid w:val="007825E4"/>
    <w:rsid w:val="00787214"/>
    <w:rsid w:val="007A5362"/>
    <w:rsid w:val="007B202B"/>
    <w:rsid w:val="007D1719"/>
    <w:rsid w:val="007E1AD3"/>
    <w:rsid w:val="007F05AD"/>
    <w:rsid w:val="00840053"/>
    <w:rsid w:val="00853C8D"/>
    <w:rsid w:val="00867F1C"/>
    <w:rsid w:val="00870841"/>
    <w:rsid w:val="008760EB"/>
    <w:rsid w:val="0088682B"/>
    <w:rsid w:val="008A4C7E"/>
    <w:rsid w:val="008B0C47"/>
    <w:rsid w:val="008C3A04"/>
    <w:rsid w:val="008D406C"/>
    <w:rsid w:val="008E32BC"/>
    <w:rsid w:val="008E6743"/>
    <w:rsid w:val="008F0232"/>
    <w:rsid w:val="008F3BD0"/>
    <w:rsid w:val="00907980"/>
    <w:rsid w:val="00907F09"/>
    <w:rsid w:val="00914D3E"/>
    <w:rsid w:val="00917DAB"/>
    <w:rsid w:val="0093466F"/>
    <w:rsid w:val="00943004"/>
    <w:rsid w:val="00944883"/>
    <w:rsid w:val="00953B2B"/>
    <w:rsid w:val="009572E4"/>
    <w:rsid w:val="0098231E"/>
    <w:rsid w:val="0099632A"/>
    <w:rsid w:val="009A1074"/>
    <w:rsid w:val="009A724D"/>
    <w:rsid w:val="009B3EB9"/>
    <w:rsid w:val="009C663D"/>
    <w:rsid w:val="00A21E16"/>
    <w:rsid w:val="00A272ED"/>
    <w:rsid w:val="00A30F4A"/>
    <w:rsid w:val="00A31D59"/>
    <w:rsid w:val="00A33225"/>
    <w:rsid w:val="00A35733"/>
    <w:rsid w:val="00A427C3"/>
    <w:rsid w:val="00A56BD9"/>
    <w:rsid w:val="00A610A6"/>
    <w:rsid w:val="00A651AF"/>
    <w:rsid w:val="00A76A4D"/>
    <w:rsid w:val="00A9587E"/>
    <w:rsid w:val="00AE79C6"/>
    <w:rsid w:val="00B519D0"/>
    <w:rsid w:val="00B76626"/>
    <w:rsid w:val="00BA5B35"/>
    <w:rsid w:val="00BC0482"/>
    <w:rsid w:val="00BD2348"/>
    <w:rsid w:val="00BE1838"/>
    <w:rsid w:val="00BF10C8"/>
    <w:rsid w:val="00BF36E1"/>
    <w:rsid w:val="00C2481E"/>
    <w:rsid w:val="00C3218B"/>
    <w:rsid w:val="00C32916"/>
    <w:rsid w:val="00C73D4A"/>
    <w:rsid w:val="00C903AC"/>
    <w:rsid w:val="00C9289C"/>
    <w:rsid w:val="00C97F3F"/>
    <w:rsid w:val="00CA0836"/>
    <w:rsid w:val="00CA19FE"/>
    <w:rsid w:val="00CA33BA"/>
    <w:rsid w:val="00CE204B"/>
    <w:rsid w:val="00D23563"/>
    <w:rsid w:val="00D3147A"/>
    <w:rsid w:val="00D352E2"/>
    <w:rsid w:val="00D43C4A"/>
    <w:rsid w:val="00D44421"/>
    <w:rsid w:val="00D56EDE"/>
    <w:rsid w:val="00D61DD3"/>
    <w:rsid w:val="00D91687"/>
    <w:rsid w:val="00D93FF3"/>
    <w:rsid w:val="00DA06F6"/>
    <w:rsid w:val="00DB524A"/>
    <w:rsid w:val="00DB6F06"/>
    <w:rsid w:val="00DC43A3"/>
    <w:rsid w:val="00DC66E5"/>
    <w:rsid w:val="00DD1392"/>
    <w:rsid w:val="00DE5540"/>
    <w:rsid w:val="00DF5AC3"/>
    <w:rsid w:val="00E040A3"/>
    <w:rsid w:val="00E270DB"/>
    <w:rsid w:val="00E277E3"/>
    <w:rsid w:val="00E53646"/>
    <w:rsid w:val="00E562A6"/>
    <w:rsid w:val="00E632D0"/>
    <w:rsid w:val="00E74B13"/>
    <w:rsid w:val="00E77BB4"/>
    <w:rsid w:val="00EA1C56"/>
    <w:rsid w:val="00EA713B"/>
    <w:rsid w:val="00EA7F49"/>
    <w:rsid w:val="00EB4FB5"/>
    <w:rsid w:val="00EC4059"/>
    <w:rsid w:val="00EE626B"/>
    <w:rsid w:val="00F0361A"/>
    <w:rsid w:val="00F25D15"/>
    <w:rsid w:val="00F42BB0"/>
    <w:rsid w:val="00F46D4A"/>
    <w:rsid w:val="00F57A09"/>
    <w:rsid w:val="00F63BC6"/>
    <w:rsid w:val="00F678AE"/>
    <w:rsid w:val="00F807A1"/>
    <w:rsid w:val="00F93849"/>
    <w:rsid w:val="00F977E0"/>
    <w:rsid w:val="00FA2008"/>
    <w:rsid w:val="00FB5047"/>
    <w:rsid w:val="00F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F5B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rsid w:val="004C0722"/>
    <w:pPr>
      <w:widowControl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BodySingle">
    <w:name w:val="Body Single"/>
    <w:rsid w:val="004C072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10">
    <w:name w:val="Нижний колонтитул1"/>
    <w:rsid w:val="004C072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eastAsia="ru-RU"/>
    </w:rPr>
  </w:style>
  <w:style w:type="paragraph" w:customStyle="1" w:styleId="CentrePosled">
    <w:name w:val="Centre Posled"/>
    <w:next w:val="1"/>
    <w:rsid w:val="004C0722"/>
    <w:pPr>
      <w:keepNext/>
      <w:keepLines/>
      <w:widowControl w:val="0"/>
      <w:spacing w:after="288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customStyle="1" w:styleId="11">
    <w:name w:val="Название1"/>
    <w:rsid w:val="0034573D"/>
    <w:pPr>
      <w:keepNext/>
      <w:keepLines/>
      <w:widowControl w:val="0"/>
      <w:snapToGrid w:val="0"/>
      <w:spacing w:before="144" w:after="72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ru-RU"/>
    </w:rPr>
  </w:style>
  <w:style w:type="paragraph" w:styleId="a3">
    <w:name w:val="caption"/>
    <w:basedOn w:val="a"/>
    <w:next w:val="a"/>
    <w:semiHidden/>
    <w:unhideWhenUsed/>
    <w:qFormat/>
    <w:rsid w:val="00C32916"/>
    <w:pPr>
      <w:framePr w:w="4879" w:hSpace="141" w:wrap="around" w:vAnchor="text" w:hAnchor="page" w:x="801" w:y="-353"/>
      <w:tabs>
        <w:tab w:val="center" w:pos="1985"/>
      </w:tabs>
      <w:jc w:val="center"/>
    </w:pPr>
    <w:rPr>
      <w:b/>
      <w:sz w:val="16"/>
      <w:szCs w:val="20"/>
    </w:rPr>
  </w:style>
  <w:style w:type="paragraph" w:styleId="a4">
    <w:name w:val="List Paragraph"/>
    <w:basedOn w:val="a"/>
    <w:uiPriority w:val="34"/>
    <w:qFormat/>
    <w:rsid w:val="00C32916"/>
    <w:pPr>
      <w:ind w:left="720"/>
      <w:contextualSpacing/>
    </w:pPr>
  </w:style>
  <w:style w:type="paragraph" w:customStyle="1" w:styleId="ConsPlusNormal">
    <w:name w:val="ConsPlusNormal"/>
    <w:rsid w:val="00C329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1326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98231E"/>
    <w:pPr>
      <w:ind w:firstLine="720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9823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98231E"/>
    <w:rPr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A724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BF36E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A272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7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272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72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unhideWhenUsed/>
    <w:rsid w:val="004A7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A792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79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rsid w:val="004C0722"/>
    <w:pPr>
      <w:widowControl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BodySingle">
    <w:name w:val="Body Single"/>
    <w:rsid w:val="004C072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10">
    <w:name w:val="Нижний колонтитул1"/>
    <w:rsid w:val="004C072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0"/>
      <w:szCs w:val="20"/>
      <w:lang w:eastAsia="ru-RU"/>
    </w:rPr>
  </w:style>
  <w:style w:type="paragraph" w:customStyle="1" w:styleId="CentrePosled">
    <w:name w:val="Centre Posled"/>
    <w:next w:val="1"/>
    <w:rsid w:val="004C0722"/>
    <w:pPr>
      <w:keepNext/>
      <w:keepLines/>
      <w:widowControl w:val="0"/>
      <w:spacing w:after="288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customStyle="1" w:styleId="11">
    <w:name w:val="Название1"/>
    <w:rsid w:val="0034573D"/>
    <w:pPr>
      <w:keepNext/>
      <w:keepLines/>
      <w:widowControl w:val="0"/>
      <w:snapToGrid w:val="0"/>
      <w:spacing w:before="144" w:after="72" w:line="240" w:lineRule="auto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ru-RU"/>
    </w:rPr>
  </w:style>
  <w:style w:type="paragraph" w:styleId="a3">
    <w:name w:val="caption"/>
    <w:basedOn w:val="a"/>
    <w:next w:val="a"/>
    <w:semiHidden/>
    <w:unhideWhenUsed/>
    <w:qFormat/>
    <w:rsid w:val="00C32916"/>
    <w:pPr>
      <w:framePr w:w="4879" w:hSpace="141" w:wrap="around" w:vAnchor="text" w:hAnchor="page" w:x="801" w:y="-353"/>
      <w:tabs>
        <w:tab w:val="center" w:pos="1985"/>
      </w:tabs>
      <w:jc w:val="center"/>
    </w:pPr>
    <w:rPr>
      <w:b/>
      <w:sz w:val="16"/>
      <w:szCs w:val="20"/>
    </w:rPr>
  </w:style>
  <w:style w:type="paragraph" w:styleId="a4">
    <w:name w:val="List Paragraph"/>
    <w:basedOn w:val="a"/>
    <w:uiPriority w:val="34"/>
    <w:qFormat/>
    <w:rsid w:val="00C32916"/>
    <w:pPr>
      <w:ind w:left="720"/>
      <w:contextualSpacing/>
    </w:pPr>
  </w:style>
  <w:style w:type="paragraph" w:customStyle="1" w:styleId="ConsPlusNormal">
    <w:name w:val="ConsPlusNormal"/>
    <w:rsid w:val="00C329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1326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98231E"/>
    <w:pPr>
      <w:ind w:firstLine="720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9823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98231E"/>
    <w:rPr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A724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BF36E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A272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7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272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72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unhideWhenUsed/>
    <w:rsid w:val="004A7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A792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79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FE335-9C6D-4A88-9DDA-2994E8A5E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Аскендеров</dc:creator>
  <cp:lastModifiedBy>Кондратенко</cp:lastModifiedBy>
  <cp:revision>16</cp:revision>
  <cp:lastPrinted>2020-06-19T04:45:00Z</cp:lastPrinted>
  <dcterms:created xsi:type="dcterms:W3CDTF">2023-08-02T08:10:00Z</dcterms:created>
  <dcterms:modified xsi:type="dcterms:W3CDTF">2023-09-01T07:07:00Z</dcterms:modified>
</cp:coreProperties>
</file>